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BD2" w14:textId="77777777" w:rsidR="00107783" w:rsidRDefault="00107783" w:rsidP="00107783">
      <w:pPr>
        <w:ind w:left="-284" w:right="-203" w:firstLine="426"/>
        <w:jc w:val="both"/>
        <w:rPr>
          <w:rFonts w:asciiTheme="minorHAnsi" w:hAnsiTheme="minorHAnsi" w:cstheme="minorHAnsi"/>
          <w:b/>
          <w:bCs/>
          <w:sz w:val="22"/>
          <w:szCs w:val="22"/>
        </w:rPr>
      </w:pPr>
    </w:p>
    <w:p w14:paraId="15697C23" w14:textId="77777777" w:rsidR="00107783" w:rsidRDefault="00107783" w:rsidP="00107783">
      <w:pPr>
        <w:ind w:left="-284" w:right="-203" w:firstLine="426"/>
        <w:jc w:val="both"/>
        <w:rPr>
          <w:rFonts w:asciiTheme="minorHAnsi" w:hAnsiTheme="minorHAnsi" w:cstheme="minorHAnsi"/>
          <w:b/>
          <w:bCs/>
          <w:sz w:val="22"/>
          <w:szCs w:val="22"/>
        </w:rPr>
      </w:pPr>
    </w:p>
    <w:p w14:paraId="5033C057" w14:textId="77777777" w:rsidR="00107783" w:rsidRDefault="00107783" w:rsidP="00107783">
      <w:pPr>
        <w:ind w:left="-284" w:right="-203" w:firstLine="426"/>
        <w:jc w:val="both"/>
        <w:rPr>
          <w:rFonts w:asciiTheme="minorHAnsi" w:hAnsiTheme="minorHAnsi" w:cstheme="minorHAnsi"/>
          <w:b/>
          <w:bCs/>
          <w:sz w:val="22"/>
          <w:szCs w:val="22"/>
        </w:rPr>
      </w:pPr>
    </w:p>
    <w:p w14:paraId="3B032248" w14:textId="77777777" w:rsidR="00107783" w:rsidRDefault="00107783" w:rsidP="00107783">
      <w:pPr>
        <w:ind w:left="-284" w:right="-203" w:firstLine="426"/>
        <w:jc w:val="both"/>
        <w:rPr>
          <w:rFonts w:asciiTheme="minorHAnsi" w:hAnsiTheme="minorHAnsi" w:cstheme="minorHAnsi"/>
          <w:b/>
          <w:bCs/>
          <w:sz w:val="22"/>
          <w:szCs w:val="22"/>
        </w:rPr>
      </w:pPr>
    </w:p>
    <w:p w14:paraId="77EFB84A" w14:textId="77777777" w:rsidR="00107783" w:rsidRDefault="00107783" w:rsidP="00107783">
      <w:pPr>
        <w:ind w:left="-284" w:right="-203" w:firstLine="426"/>
        <w:jc w:val="both"/>
        <w:rPr>
          <w:rFonts w:asciiTheme="minorHAnsi" w:hAnsiTheme="minorHAnsi" w:cstheme="minorHAnsi"/>
          <w:b/>
          <w:bCs/>
          <w:sz w:val="22"/>
          <w:szCs w:val="22"/>
        </w:rPr>
      </w:pPr>
    </w:p>
    <w:p w14:paraId="04A5D333" w14:textId="0246F9F4" w:rsidR="00107783" w:rsidRPr="000D5422" w:rsidRDefault="00107783" w:rsidP="00107783">
      <w:pPr>
        <w:ind w:left="-284" w:right="-203" w:firstLine="426"/>
        <w:jc w:val="both"/>
        <w:rPr>
          <w:rFonts w:asciiTheme="minorHAnsi" w:hAnsiTheme="minorHAnsi" w:cstheme="minorHAnsi"/>
          <w:b/>
          <w:bCs/>
          <w:sz w:val="22"/>
          <w:szCs w:val="22"/>
        </w:rPr>
      </w:pPr>
      <w:r w:rsidRPr="000D5422">
        <w:rPr>
          <w:rFonts w:asciiTheme="minorHAnsi" w:hAnsiTheme="minorHAnsi" w:cstheme="minorHAnsi"/>
          <w:b/>
          <w:bCs/>
          <w:sz w:val="22"/>
          <w:szCs w:val="22"/>
        </w:rPr>
        <w:t>Su carta intestata</w:t>
      </w:r>
    </w:p>
    <w:p w14:paraId="68A404C5" w14:textId="77777777" w:rsidR="00107783" w:rsidRPr="000D5422" w:rsidRDefault="00107783" w:rsidP="00107783">
      <w:pPr>
        <w:ind w:left="-284" w:right="-203" w:firstLine="426"/>
        <w:rPr>
          <w:rFonts w:asciiTheme="minorHAnsi" w:hAnsiTheme="minorHAnsi" w:cstheme="minorHAnsi"/>
          <w:b/>
          <w:bCs/>
          <w:sz w:val="22"/>
          <w:szCs w:val="22"/>
        </w:rPr>
      </w:pPr>
    </w:p>
    <w:p w14:paraId="7757F113" w14:textId="77777777" w:rsidR="00107783" w:rsidRPr="000D5422" w:rsidRDefault="00107783" w:rsidP="00107783">
      <w:pPr>
        <w:ind w:left="-284" w:right="-203" w:firstLine="426"/>
        <w:rPr>
          <w:rFonts w:asciiTheme="minorHAnsi" w:hAnsiTheme="minorHAnsi" w:cstheme="minorHAnsi"/>
          <w:b/>
          <w:bCs/>
          <w:sz w:val="22"/>
          <w:szCs w:val="22"/>
        </w:rPr>
      </w:pPr>
    </w:p>
    <w:p w14:paraId="03C85B3E" w14:textId="77777777" w:rsidR="00107783" w:rsidRPr="000D5422" w:rsidRDefault="00107783" w:rsidP="00107783">
      <w:pPr>
        <w:ind w:left="-284" w:right="-203" w:firstLine="426"/>
        <w:rPr>
          <w:rFonts w:asciiTheme="minorHAnsi" w:hAnsiTheme="minorHAnsi" w:cstheme="minorHAnsi"/>
          <w:b/>
          <w:bCs/>
          <w:sz w:val="22"/>
          <w:szCs w:val="22"/>
        </w:rPr>
      </w:pPr>
      <w:r w:rsidRPr="000D5422">
        <w:rPr>
          <w:rFonts w:asciiTheme="minorHAnsi" w:hAnsiTheme="minorHAnsi" w:cstheme="minorHAnsi"/>
          <w:b/>
          <w:bCs/>
          <w:sz w:val="22"/>
          <w:szCs w:val="22"/>
        </w:rPr>
        <w:t>Luogo e data…………</w:t>
      </w:r>
    </w:p>
    <w:p w14:paraId="38611E62" w14:textId="77777777" w:rsidR="00107783" w:rsidRPr="000D5422" w:rsidRDefault="00107783" w:rsidP="00107783">
      <w:pPr>
        <w:ind w:left="-284" w:right="-203" w:firstLine="426"/>
        <w:rPr>
          <w:rFonts w:asciiTheme="minorHAnsi" w:hAnsiTheme="minorHAnsi" w:cstheme="minorHAnsi"/>
          <w:b/>
          <w:bCs/>
          <w:sz w:val="22"/>
          <w:szCs w:val="22"/>
        </w:rPr>
      </w:pPr>
    </w:p>
    <w:p w14:paraId="00D76CAC" w14:textId="77777777" w:rsidR="00107783" w:rsidRPr="000D5422" w:rsidRDefault="00107783" w:rsidP="00107783">
      <w:pPr>
        <w:ind w:left="-284" w:right="-203" w:firstLine="426"/>
        <w:rPr>
          <w:rFonts w:asciiTheme="minorHAnsi" w:hAnsiTheme="minorHAnsi" w:cstheme="minorHAnsi"/>
          <w:b/>
          <w:bCs/>
          <w:sz w:val="22"/>
          <w:szCs w:val="22"/>
        </w:rPr>
      </w:pPr>
    </w:p>
    <w:p w14:paraId="6370B881" w14:textId="77777777" w:rsidR="00107783" w:rsidRPr="000D5422" w:rsidRDefault="00107783" w:rsidP="00107783">
      <w:pPr>
        <w:ind w:left="-284" w:right="-203" w:firstLine="426"/>
        <w:rPr>
          <w:rFonts w:asciiTheme="minorHAnsi" w:hAnsiTheme="minorHAnsi" w:cstheme="minorHAnsi"/>
          <w:b/>
          <w:bCs/>
          <w:sz w:val="22"/>
          <w:szCs w:val="22"/>
        </w:rPr>
      </w:pPr>
    </w:p>
    <w:p w14:paraId="76632BA4" w14:textId="77777777" w:rsidR="00107783" w:rsidRPr="000D5422" w:rsidRDefault="00107783" w:rsidP="00107783">
      <w:pPr>
        <w:ind w:left="-284" w:right="-203" w:firstLine="426"/>
        <w:jc w:val="center"/>
        <w:rPr>
          <w:rFonts w:asciiTheme="minorHAnsi" w:hAnsiTheme="minorHAnsi" w:cstheme="minorHAnsi"/>
          <w:b/>
          <w:bCs/>
          <w:sz w:val="22"/>
          <w:szCs w:val="22"/>
        </w:rPr>
      </w:pPr>
      <w:r w:rsidRPr="000D5422">
        <w:rPr>
          <w:rFonts w:asciiTheme="minorHAnsi" w:hAnsiTheme="minorHAnsi" w:cstheme="minorHAnsi"/>
          <w:b/>
          <w:bCs/>
          <w:sz w:val="22"/>
          <w:szCs w:val="22"/>
        </w:rPr>
        <w:t>AVVISO A TUTTO IL PERSONALE</w:t>
      </w:r>
    </w:p>
    <w:p w14:paraId="558E24C5" w14:textId="77777777" w:rsidR="00107783" w:rsidRPr="00EB5CE8" w:rsidRDefault="00107783" w:rsidP="00107783">
      <w:pPr>
        <w:ind w:left="-284" w:right="-203" w:firstLine="426"/>
        <w:rPr>
          <w:rFonts w:asciiTheme="minorHAnsi" w:hAnsiTheme="minorHAnsi" w:cstheme="minorHAnsi"/>
          <w:sz w:val="24"/>
          <w:szCs w:val="24"/>
        </w:rPr>
      </w:pPr>
    </w:p>
    <w:p w14:paraId="49256C83" w14:textId="77777777" w:rsidR="00107783" w:rsidRPr="00EB5CE8" w:rsidRDefault="00107783" w:rsidP="00107783">
      <w:pPr>
        <w:ind w:left="-284" w:right="-203" w:firstLine="426"/>
        <w:jc w:val="both"/>
        <w:rPr>
          <w:rFonts w:asciiTheme="minorHAnsi" w:hAnsiTheme="minorHAnsi" w:cstheme="minorHAnsi"/>
          <w:sz w:val="24"/>
          <w:szCs w:val="24"/>
        </w:rPr>
      </w:pPr>
      <w:r w:rsidRPr="00EB5CE8">
        <w:rPr>
          <w:rFonts w:asciiTheme="minorHAnsi" w:hAnsiTheme="minorHAnsi" w:cstheme="minorHAnsi"/>
          <w:sz w:val="24"/>
          <w:szCs w:val="24"/>
        </w:rPr>
        <w:t>In ragione dell’eccezionalità della situazione venutasi a creare in relazione all’emergenza sanitaria legata al diffondersi del virus Covid19 e alle relative misure di contenimento imposte, si fa presente che, a causa del probabile arretrato di lavoro che si verrà ad accumulare, si prevede di dover organizzare le ferie estive con modalità diverse rispetto agli anni precedenti.</w:t>
      </w:r>
    </w:p>
    <w:p w14:paraId="3BC0BA5A" w14:textId="77777777" w:rsidR="00107783" w:rsidRPr="00EB5CE8" w:rsidRDefault="00107783" w:rsidP="00107783">
      <w:pPr>
        <w:ind w:left="-284" w:right="-203" w:firstLine="426"/>
        <w:jc w:val="both"/>
        <w:rPr>
          <w:rFonts w:asciiTheme="minorHAnsi" w:hAnsiTheme="minorHAnsi" w:cstheme="minorHAnsi"/>
          <w:sz w:val="24"/>
          <w:szCs w:val="24"/>
        </w:rPr>
      </w:pPr>
      <w:r w:rsidRPr="00EB5CE8">
        <w:rPr>
          <w:rFonts w:asciiTheme="minorHAnsi" w:hAnsiTheme="minorHAnsi" w:cstheme="minorHAnsi"/>
          <w:sz w:val="24"/>
          <w:szCs w:val="24"/>
        </w:rPr>
        <w:t>Come noto, infatti, il periodo di chiusura aziendale, più che da decisioni imprenditoriali, deriva da ragioni organizzative e produttive strettamente legate alle commesse dei nostri Clienti.</w:t>
      </w:r>
    </w:p>
    <w:p w14:paraId="6BB9E396" w14:textId="77777777" w:rsidR="00107783" w:rsidRPr="00EB5CE8" w:rsidRDefault="00107783" w:rsidP="00107783">
      <w:pPr>
        <w:ind w:left="-284" w:right="-203" w:firstLine="426"/>
        <w:jc w:val="both"/>
        <w:rPr>
          <w:rFonts w:asciiTheme="minorHAnsi" w:hAnsiTheme="minorHAnsi" w:cstheme="minorHAnsi"/>
          <w:sz w:val="24"/>
          <w:szCs w:val="24"/>
        </w:rPr>
      </w:pPr>
      <w:r w:rsidRPr="00EB5CE8">
        <w:rPr>
          <w:rFonts w:asciiTheme="minorHAnsi" w:hAnsiTheme="minorHAnsi" w:cstheme="minorHAnsi"/>
          <w:sz w:val="24"/>
          <w:szCs w:val="24"/>
        </w:rPr>
        <w:t>Per le ragioni sopra esposte, si invita pertanto tutto il personale ad attendere per le consuete prenotazioni delle ferie nel periodo di agosto, poiché ci sarà la possibilità di dover organizzare delle attività lavorative in tale periodo e pertanto si dovrà provvedere a realizzare un piano ferie idoneo a garantire a tutti i lavoratori la fruizione del proprio periodo di riposo psico-fisico, nel rispetto di quanto previsto dalle disposizioni di Legge e di Contratto (fruizione di un periodo di ferie di almeno 2 settimane, possibilmente continuative, considerate l’organizzazione e le esigenze aziendali)</w:t>
      </w:r>
    </w:p>
    <w:p w14:paraId="555CE9FA" w14:textId="77777777" w:rsidR="00107783" w:rsidRPr="00EB5CE8" w:rsidRDefault="00107783" w:rsidP="00107783">
      <w:pPr>
        <w:ind w:left="-284" w:right="-203" w:firstLine="426"/>
        <w:jc w:val="both"/>
        <w:rPr>
          <w:rFonts w:asciiTheme="minorHAnsi" w:hAnsiTheme="minorHAnsi" w:cstheme="minorHAnsi"/>
          <w:sz w:val="24"/>
          <w:szCs w:val="24"/>
        </w:rPr>
      </w:pPr>
      <w:r w:rsidRPr="00EB5CE8">
        <w:rPr>
          <w:rFonts w:asciiTheme="minorHAnsi" w:hAnsiTheme="minorHAnsi" w:cstheme="minorHAnsi"/>
          <w:sz w:val="24"/>
          <w:szCs w:val="24"/>
        </w:rPr>
        <w:t>Per consentire all’Azienda di avere gli elementi per poter organizzare il piano ferie e stabilirne i relativi periodi, contemperando le esigenze dell’impresa e quelle dei lavoratori, si dovrà attendere il pieno riavvio delle attività produttive, così da poter riprogrammare le commesse e permettere la riorganizzazione lavorativa; si chiede intanto di comunicare dei periodi di preferenza così da avere ulteriori elementi per consentire di pianificare i periodi di chiusura aziendale entro la fine di giugno.</w:t>
      </w:r>
    </w:p>
    <w:p w14:paraId="6888F8A8" w14:textId="77777777" w:rsidR="00107783" w:rsidRPr="00EB5CE8" w:rsidRDefault="00107783" w:rsidP="00107783">
      <w:pPr>
        <w:ind w:left="-284" w:right="-203" w:firstLine="426"/>
        <w:jc w:val="both"/>
        <w:rPr>
          <w:rFonts w:asciiTheme="minorHAnsi" w:hAnsiTheme="minorHAnsi" w:cstheme="minorHAnsi"/>
          <w:sz w:val="24"/>
          <w:szCs w:val="24"/>
        </w:rPr>
      </w:pPr>
      <w:r w:rsidRPr="00EB5CE8">
        <w:rPr>
          <w:rFonts w:asciiTheme="minorHAnsi" w:hAnsiTheme="minorHAnsi" w:cstheme="minorHAnsi"/>
          <w:sz w:val="24"/>
          <w:szCs w:val="24"/>
        </w:rPr>
        <w:tab/>
        <w:t xml:space="preserve">Si coglie l’occasione per ricordare a tutto il personale che anche durante la fruizione delle ferie permangono in capo al lavoratore gli obblighi di diligenza, buona fede e correttezza nei confronti del proprio datore di lavoro. </w:t>
      </w:r>
    </w:p>
    <w:p w14:paraId="69B820E4" w14:textId="77777777" w:rsidR="00107783" w:rsidRPr="00EB5CE8" w:rsidRDefault="00107783" w:rsidP="00107783">
      <w:pPr>
        <w:ind w:left="-284" w:right="-203" w:firstLine="426"/>
        <w:jc w:val="both"/>
        <w:rPr>
          <w:rFonts w:asciiTheme="minorHAnsi" w:hAnsiTheme="minorHAnsi" w:cstheme="minorHAnsi"/>
          <w:sz w:val="24"/>
          <w:szCs w:val="24"/>
        </w:rPr>
      </w:pPr>
      <w:r w:rsidRPr="00EB5CE8">
        <w:rPr>
          <w:rFonts w:asciiTheme="minorHAnsi" w:hAnsiTheme="minorHAnsi" w:cstheme="minorHAnsi"/>
          <w:sz w:val="24"/>
          <w:szCs w:val="24"/>
        </w:rPr>
        <w:t xml:space="preserve">Per questo motivo, senza voler sindacare la scelta </w:t>
      </w:r>
      <w:r>
        <w:rPr>
          <w:rFonts w:asciiTheme="minorHAnsi" w:hAnsiTheme="minorHAnsi" w:cstheme="minorHAnsi"/>
          <w:sz w:val="24"/>
          <w:szCs w:val="24"/>
        </w:rPr>
        <w:t xml:space="preserve">individuale </w:t>
      </w:r>
      <w:r w:rsidRPr="00EB5CE8">
        <w:rPr>
          <w:rFonts w:asciiTheme="minorHAnsi" w:hAnsiTheme="minorHAnsi" w:cstheme="minorHAnsi"/>
          <w:sz w:val="24"/>
          <w:szCs w:val="24"/>
        </w:rPr>
        <w:t>di impiegare le ferie nel modo che si ritiene più opportuno, si invita ad adottare comportamenti cauti e responsabili anche rispetto alla drammatica emergenza sanitaria in corso, evitando condotte che rendano altamente probabile l’accadere di spiacevoli conseguenze sanitarie per se stessi e, di conseguenza, per l’azienda (la Corte di Cassazione ha affermato che il lavoratore che assuma volontariamente comportamenti che mett</w:t>
      </w:r>
      <w:r>
        <w:rPr>
          <w:rFonts w:asciiTheme="minorHAnsi" w:hAnsiTheme="minorHAnsi" w:cstheme="minorHAnsi"/>
          <w:sz w:val="24"/>
          <w:szCs w:val="24"/>
        </w:rPr>
        <w:t>a</w:t>
      </w:r>
      <w:r w:rsidRPr="00EB5CE8">
        <w:rPr>
          <w:rFonts w:asciiTheme="minorHAnsi" w:hAnsiTheme="minorHAnsi" w:cstheme="minorHAnsi"/>
          <w:sz w:val="24"/>
          <w:szCs w:val="24"/>
        </w:rPr>
        <w:t>no a rischio la propria salute, p</w:t>
      </w:r>
      <w:r>
        <w:rPr>
          <w:rFonts w:asciiTheme="minorHAnsi" w:hAnsiTheme="minorHAnsi" w:cstheme="minorHAnsi"/>
          <w:sz w:val="24"/>
          <w:szCs w:val="24"/>
        </w:rPr>
        <w:t xml:space="preserve">ossa </w:t>
      </w:r>
      <w:r w:rsidRPr="00EB5CE8">
        <w:rPr>
          <w:rFonts w:asciiTheme="minorHAnsi" w:hAnsiTheme="minorHAnsi" w:cstheme="minorHAnsi"/>
          <w:sz w:val="24"/>
          <w:szCs w:val="24"/>
        </w:rPr>
        <w:t>essere legittimamente sanzionato).</w:t>
      </w:r>
    </w:p>
    <w:p w14:paraId="57D2BF31" w14:textId="77777777" w:rsidR="00107783" w:rsidRPr="00EB5CE8" w:rsidRDefault="00107783" w:rsidP="00107783">
      <w:pPr>
        <w:ind w:left="-284" w:right="-203" w:firstLine="426"/>
        <w:jc w:val="both"/>
        <w:rPr>
          <w:rFonts w:asciiTheme="minorHAnsi" w:hAnsiTheme="minorHAnsi" w:cstheme="minorHAnsi"/>
          <w:sz w:val="24"/>
          <w:szCs w:val="24"/>
        </w:rPr>
      </w:pPr>
    </w:p>
    <w:p w14:paraId="4AFD9803" w14:textId="77777777" w:rsidR="00107783" w:rsidRPr="00EB5CE8" w:rsidRDefault="00107783" w:rsidP="00107783">
      <w:pPr>
        <w:ind w:left="-284" w:right="-203" w:firstLine="426"/>
        <w:jc w:val="both"/>
        <w:rPr>
          <w:rFonts w:asciiTheme="minorHAnsi" w:hAnsiTheme="minorHAnsi" w:cstheme="minorHAnsi"/>
          <w:sz w:val="24"/>
          <w:szCs w:val="24"/>
        </w:rPr>
      </w:pPr>
      <w:r w:rsidRPr="00EB5CE8">
        <w:rPr>
          <w:rFonts w:asciiTheme="minorHAnsi" w:hAnsiTheme="minorHAnsi" w:cstheme="minorHAnsi"/>
          <w:sz w:val="24"/>
          <w:szCs w:val="24"/>
        </w:rPr>
        <w:t>La direzione Aziendale</w:t>
      </w:r>
    </w:p>
    <w:p w14:paraId="7DBD836D" w14:textId="77777777" w:rsidR="00107783" w:rsidRPr="000D5422" w:rsidRDefault="00107783" w:rsidP="00107783">
      <w:pPr>
        <w:ind w:left="-284" w:right="-203" w:firstLine="426"/>
        <w:jc w:val="both"/>
        <w:rPr>
          <w:rFonts w:asciiTheme="minorHAnsi" w:hAnsiTheme="minorHAnsi" w:cstheme="minorHAnsi"/>
          <w:sz w:val="22"/>
          <w:szCs w:val="22"/>
        </w:rPr>
      </w:pPr>
    </w:p>
    <w:p w14:paraId="5550548C" w14:textId="77777777" w:rsidR="00161E3D" w:rsidRDefault="00161E3D"/>
    <w:sectPr w:rsidR="00161E3D" w:rsidSect="00D13C89">
      <w:footerReference w:type="default" r:id="rId6"/>
      <w:footerReference w:type="first" r:id="rId7"/>
      <w:pgSz w:w="11906" w:h="16838"/>
      <w:pgMar w:top="540" w:right="1106" w:bottom="0" w:left="1080" w:header="522"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34F0" w14:textId="77777777" w:rsidR="00107783" w:rsidRDefault="00107783" w:rsidP="00107783">
      <w:r>
        <w:separator/>
      </w:r>
    </w:p>
  </w:endnote>
  <w:endnote w:type="continuationSeparator" w:id="0">
    <w:p w14:paraId="2B060CB3" w14:textId="77777777" w:rsidR="00107783" w:rsidRDefault="00107783" w:rsidP="001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2-Normal">
    <w:altName w:val="Times New Roman"/>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F2B8" w14:textId="77777777" w:rsidR="00C348E8" w:rsidRDefault="00107783">
    <w:pPr>
      <w:pStyle w:val="Pidipagina"/>
      <w:tabs>
        <w:tab w:val="clear" w:pos="9638"/>
        <w:tab w:val="right" w:pos="11880"/>
      </w:tabs>
      <w:jc w:val="center"/>
      <w:rPr>
        <w:rFonts w:ascii="Futura2-Normal" w:hAnsi="Futura2-Normal"/>
        <w:spacing w:val="24"/>
        <w:sz w:val="10"/>
      </w:rPr>
    </w:pPr>
  </w:p>
  <w:p w14:paraId="30D75C14" w14:textId="77777777" w:rsidR="00C348E8" w:rsidRDefault="00107783">
    <w:pPr>
      <w:pStyle w:val="Pidipagina"/>
      <w:tabs>
        <w:tab w:val="clear" w:pos="9638"/>
        <w:tab w:val="right" w:pos="10980"/>
      </w:tabs>
      <w:jc w:val="center"/>
      <w:rPr>
        <w:rFonts w:ascii="Futura2-Normal" w:hAnsi="Futura2-Normal"/>
        <w:color w:val="CCFFCC"/>
        <w:spacing w:val="24"/>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491B" w14:textId="77777777" w:rsidR="00D73BCD" w:rsidRDefault="00107783" w:rsidP="00170051">
    <w:pPr>
      <w:pStyle w:val="Pidipagina"/>
      <w:tabs>
        <w:tab w:val="clear" w:pos="9638"/>
        <w:tab w:val="right" w:pos="11880"/>
      </w:tabs>
      <w:ind w:left="-851" w:firstLine="851"/>
      <w:rPr>
        <w:rFonts w:ascii="Futura2-Normal" w:hAnsi="Futura2-Normal"/>
        <w:b/>
        <w:bCs/>
        <w:color w:val="3E9C6F"/>
        <w:spacing w:val="24"/>
        <w:sz w:val="18"/>
      </w:rPr>
    </w:pPr>
  </w:p>
  <w:p w14:paraId="3FBF58D1" w14:textId="77777777" w:rsidR="00D73BCD" w:rsidRPr="007A3614" w:rsidRDefault="00107783" w:rsidP="00D73BCD">
    <w:pPr>
      <w:pStyle w:val="Pidipagina"/>
      <w:tabs>
        <w:tab w:val="clear" w:pos="9638"/>
        <w:tab w:val="right" w:pos="11880"/>
      </w:tabs>
      <w:jc w:val="center"/>
      <w:rPr>
        <w:rFonts w:ascii="Helvetica" w:hAnsi="Helvetica"/>
        <w:b/>
        <w:bCs/>
        <w:color w:val="339966"/>
        <w:spacing w:val="40"/>
        <w:sz w:val="18"/>
      </w:rPr>
    </w:pPr>
    <w:r w:rsidRPr="007A3614">
      <w:rPr>
        <w:rFonts w:ascii="Helvetica" w:hAnsi="Helvetica"/>
        <w:b/>
        <w:bCs/>
        <w:color w:val="339966"/>
        <w:spacing w:val="40"/>
        <w:sz w:val="18"/>
      </w:rPr>
      <w:t xml:space="preserve">Studio Associato di Consulenza del </w:t>
    </w:r>
    <w:r w:rsidRPr="007A3614">
      <w:rPr>
        <w:rFonts w:ascii="Helvetica" w:hAnsi="Helvetica"/>
        <w:b/>
        <w:bCs/>
        <w:color w:val="339966"/>
        <w:spacing w:val="40"/>
        <w:sz w:val="18"/>
      </w:rPr>
      <w:t>Lavoro Gianluca e Pier Paolo Colombo</w:t>
    </w:r>
  </w:p>
  <w:p w14:paraId="2ABF12C2" w14:textId="77777777" w:rsidR="00D73BCD" w:rsidRPr="007A3614" w:rsidRDefault="00107783" w:rsidP="00D73BCD">
    <w:pPr>
      <w:pStyle w:val="Pidipagina"/>
      <w:tabs>
        <w:tab w:val="clear" w:pos="9638"/>
        <w:tab w:val="right" w:pos="11880"/>
      </w:tabs>
      <w:jc w:val="center"/>
      <w:rPr>
        <w:rFonts w:ascii="Helvetica" w:hAnsi="Helvetica"/>
        <w:color w:val="339966"/>
        <w:spacing w:val="34"/>
        <w:sz w:val="16"/>
      </w:rPr>
    </w:pPr>
    <w:r w:rsidRPr="007A3614">
      <w:rPr>
        <w:rFonts w:ascii="Helvetica" w:hAnsi="Helvetica"/>
        <w:color w:val="339966"/>
        <w:spacing w:val="34"/>
        <w:sz w:val="16"/>
      </w:rPr>
      <w:t>Via del Campaccio, 6 – 20010 San Giorgio su Legnano (MI) – C.F. e P.IVA 10208700152</w:t>
    </w:r>
  </w:p>
  <w:p w14:paraId="7F3F653A" w14:textId="77777777" w:rsidR="00D73BCD" w:rsidRPr="007A3614" w:rsidRDefault="00107783" w:rsidP="00D73BCD">
    <w:pPr>
      <w:pStyle w:val="Pidipagina"/>
      <w:tabs>
        <w:tab w:val="clear" w:pos="9638"/>
        <w:tab w:val="right" w:pos="11880"/>
      </w:tabs>
      <w:jc w:val="center"/>
      <w:rPr>
        <w:rFonts w:ascii="Helvetica" w:hAnsi="Helvetica"/>
        <w:color w:val="339966"/>
        <w:spacing w:val="20"/>
        <w:sz w:val="16"/>
      </w:rPr>
    </w:pPr>
    <w:r w:rsidRPr="007A3614">
      <w:rPr>
        <w:rFonts w:ascii="Helvetica" w:hAnsi="Helvetica"/>
        <w:color w:val="339966"/>
        <w:spacing w:val="20"/>
        <w:sz w:val="16"/>
      </w:rPr>
      <w:t>Tel. 0331.400582 – Fax 0331.4036431 – e-mail: info@studio-colombo.com - www.studio-colombo.com</w:t>
    </w:r>
  </w:p>
  <w:p w14:paraId="3E1B7096" w14:textId="77777777" w:rsidR="00D73BCD" w:rsidRDefault="00107783" w:rsidP="00D73BCD">
    <w:pPr>
      <w:pStyle w:val="Pidipagina"/>
      <w:tabs>
        <w:tab w:val="clear" w:pos="9638"/>
        <w:tab w:val="right" w:pos="11880"/>
      </w:tabs>
      <w:jc w:val="center"/>
      <w:rPr>
        <w:rFonts w:ascii="Futura2-Normal" w:hAnsi="Futura2-Normal"/>
        <w:spacing w:val="24"/>
        <w:sz w:val="10"/>
      </w:rPr>
    </w:pPr>
    <w:r>
      <w:rPr>
        <w:rFonts w:ascii="Futura2-Normal" w:hAnsi="Futura2-Normal"/>
        <w:noProof/>
        <w:spacing w:val="24"/>
      </w:rPr>
      <mc:AlternateContent>
        <mc:Choice Requires="wps">
          <w:drawing>
            <wp:anchor distT="0" distB="0" distL="114300" distR="114300" simplePos="0" relativeHeight="251659264" behindDoc="0" locked="0" layoutInCell="1" allowOverlap="1" wp14:anchorId="355E5BC5" wp14:editId="7FF36FAD">
              <wp:simplePos x="0" y="0"/>
              <wp:positionH relativeFrom="column">
                <wp:posOffset>-685800</wp:posOffset>
              </wp:positionH>
              <wp:positionV relativeFrom="paragraph">
                <wp:posOffset>60960</wp:posOffset>
              </wp:positionV>
              <wp:extent cx="8229600" cy="114300"/>
              <wp:effectExtent l="9525" t="13335" r="9525"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14300"/>
                      </a:xfrm>
                      <a:prstGeom prst="rect">
                        <a:avLst/>
                      </a:prstGeom>
                      <a:solidFill>
                        <a:srgbClr val="CCFFCC"/>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2895" id="Rectangle 4" o:spid="_x0000_s1026" style="position:absolute;margin-left:-54pt;margin-top:4.8pt;width:9in;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" fillcolor="#cfc" strokecolor="silver"/>
          </w:pict>
        </mc:Fallback>
      </mc:AlternateContent>
    </w:r>
  </w:p>
  <w:p w14:paraId="3DBAF08D" w14:textId="77777777" w:rsidR="00D13C89" w:rsidRDefault="00107783" w:rsidP="00D73BCD">
    <w:pPr>
      <w:pStyle w:val="Pidipagina"/>
      <w:tabs>
        <w:tab w:val="clear" w:pos="9638"/>
        <w:tab w:val="right" w:pos="118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B7CB" w14:textId="77777777" w:rsidR="00107783" w:rsidRDefault="00107783" w:rsidP="00107783">
      <w:r>
        <w:separator/>
      </w:r>
    </w:p>
  </w:footnote>
  <w:footnote w:type="continuationSeparator" w:id="0">
    <w:p w14:paraId="563A9632" w14:textId="77777777" w:rsidR="00107783" w:rsidRDefault="00107783" w:rsidP="00107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83"/>
    <w:rsid w:val="00107783"/>
    <w:rsid w:val="00161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4CEB"/>
  <w15:chartTrackingRefBased/>
  <w15:docId w15:val="{D0694DDE-1A6E-4923-9AAB-D33C4B22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78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07783"/>
    <w:pPr>
      <w:tabs>
        <w:tab w:val="center" w:pos="4819"/>
        <w:tab w:val="right" w:pos="9638"/>
      </w:tabs>
    </w:pPr>
  </w:style>
  <w:style w:type="character" w:customStyle="1" w:styleId="IntestazioneCarattere">
    <w:name w:val="Intestazione Carattere"/>
    <w:basedOn w:val="Carpredefinitoparagrafo"/>
    <w:link w:val="Intestazione"/>
    <w:rsid w:val="00107783"/>
    <w:rPr>
      <w:rFonts w:ascii="Times New Roman" w:eastAsia="Times New Roman" w:hAnsi="Times New Roman" w:cs="Times New Roman"/>
      <w:sz w:val="20"/>
      <w:szCs w:val="20"/>
      <w:lang w:eastAsia="it-IT"/>
    </w:rPr>
  </w:style>
  <w:style w:type="paragraph" w:styleId="Pidipagina">
    <w:name w:val="footer"/>
    <w:basedOn w:val="Normale"/>
    <w:link w:val="PidipaginaCarattere"/>
    <w:rsid w:val="00107783"/>
    <w:pPr>
      <w:tabs>
        <w:tab w:val="center" w:pos="4819"/>
        <w:tab w:val="right" w:pos="9638"/>
      </w:tabs>
    </w:pPr>
  </w:style>
  <w:style w:type="character" w:customStyle="1" w:styleId="PidipaginaCarattere">
    <w:name w:val="Piè di pagina Carattere"/>
    <w:basedOn w:val="Carpredefinitoparagrafo"/>
    <w:link w:val="Pidipagina"/>
    <w:rsid w:val="0010778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Colombo</dc:creator>
  <cp:keywords/>
  <dc:description/>
  <cp:lastModifiedBy>Gianluca Colombo</cp:lastModifiedBy>
  <cp:revision>1</cp:revision>
  <dcterms:created xsi:type="dcterms:W3CDTF">2021-05-14T16:07:00Z</dcterms:created>
  <dcterms:modified xsi:type="dcterms:W3CDTF">2021-05-14T16:07:00Z</dcterms:modified>
</cp:coreProperties>
</file>